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53" w:rsidRPr="00EE5F53" w:rsidRDefault="00EE5F53" w:rsidP="00EE5F53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EE5F53">
        <w:rPr>
          <w:rFonts w:ascii="宋体" w:eastAsia="宋体" w:hAnsi="宋体" w:cs="宋体"/>
          <w:b/>
          <w:bCs/>
          <w:kern w:val="36"/>
          <w:sz w:val="48"/>
          <w:szCs w:val="48"/>
        </w:rPr>
        <w:t>教育部高等教育司关于开展2018年度普通高等学校本科专业设置工作的通知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>教高司函〔2018〕26号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>各省、自治区、直辖市教育厅（教委），新疆生产建设兵团教育局，有关部门（单位）教育司（局），部属各高等学校、部省合建各高等学校：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根据《普通高等学校本科专业设置管理规定》，我司将开展2018年度普通高等学校本科专业申报工作，现将有关事项通知如下。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EE5F5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一、申报范围和时限 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普通高等学校（含中外合作办学机构，下同）新设置本科专业、第二学士学位专业，调整专业学位授予门类或修业年限，撤销专业等，必须在规定期限内申报，集中进行备案或审批，逾期不再受理。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EE5F5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二、申报程序 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1.校内审议和公示。高校申报专业，应由校内专业设置评议专家组织对拟申报专业进行审议，并形成审议意见。申报学校应在学校主页的显要位置对专业申报材料进行公示，时间不少于一周，并开通监督举报电话和邮箱。公示无异议方可进入下一程序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2.网络申报。7月1日-31日，申报学校指定专门人员登录普通高等学校本科专业设置与服务平台（网址：http://www.bkzy.org，以下简称平台），按照平台提示，提交学校负责人签字的专业申报材料（扫描件，下同）和校内专家组织审议意见，同时填报本校2017年停招专业名单和2018年拟停招专业名单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3.网络公示。8月1日-31日，高校的专业申报材料在平台公示，高校可根据公示期间的意见，决定撤销申报或继续申报。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4.正式报送材料。9月30日前，高校主管部门通过平台，以正式文件形式将《普通高等学校本科专业设置（备案专业）申请汇总表》《普通高等学校本科专业设置（审批专业）申请汇总表》报我司。高校申报医学类、公安类专业征求的相关部门意见，由高校报送主管部门代为上传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EE5F5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三、工作要求 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1.主动服务国家和区域发展。各地各高校要牢牢抓住全面提高人才培养能力这个核心点，主动服务国家战略和区域经济社会发展需要，增设乡村振兴、健康中国、人工智能、网络安全、外语非通用语种等领域相关专业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2.依据标准设置专业。《普通高等学校本科专业类教学质量国家标准》已经发布。高校要依据标准设置专业，高校主管部门要做好审核工作，确保新专业质量达到设置要求。对于达不到《标准》基本要求的专业，原则上不予备案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EE5F5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四、联系方式 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高等教育司综合处：刘坤、江河，联系电话：010-66097859。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平台：郑阳，010-58582624，13811520169；冯嘉祺，010-58582240，15810185172；薛萌蕾，010-58581199，13811002439。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 xml:space="preserve">　　请各省、自治区、直辖市教育厅（教委），新疆生产建设兵团教育局，有关部门（单位）教育司（局）将此文转发至所属本科高校。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>教育部高等教育司</w:t>
      </w:r>
    </w:p>
    <w:p w:rsidR="00EE5F53" w:rsidRPr="00EE5F53" w:rsidRDefault="00EE5F53" w:rsidP="00EE5F53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EE5F53">
        <w:rPr>
          <w:rFonts w:ascii="宋体" w:eastAsia="宋体" w:hAnsi="宋体" w:cs="宋体"/>
          <w:kern w:val="0"/>
          <w:sz w:val="24"/>
          <w:szCs w:val="24"/>
        </w:rPr>
        <w:t>2018年6月13日</w:t>
      </w:r>
    </w:p>
    <w:p w:rsidR="00214A96" w:rsidRDefault="00214A96"/>
    <w:sectPr w:rsidR="00214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A96" w:rsidRDefault="00214A96" w:rsidP="00EE5F53">
      <w:r>
        <w:separator/>
      </w:r>
    </w:p>
  </w:endnote>
  <w:endnote w:type="continuationSeparator" w:id="1">
    <w:p w:rsidR="00214A96" w:rsidRDefault="00214A96" w:rsidP="00EE5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A96" w:rsidRDefault="00214A96" w:rsidP="00EE5F53">
      <w:r>
        <w:separator/>
      </w:r>
    </w:p>
  </w:footnote>
  <w:footnote w:type="continuationSeparator" w:id="1">
    <w:p w:rsidR="00214A96" w:rsidRDefault="00214A96" w:rsidP="00EE5F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5F53"/>
    <w:rsid w:val="00214A96"/>
    <w:rsid w:val="00EE5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5F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5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5F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5F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5F5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E5F53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EE5F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E5F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23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2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PCSY</dc:creator>
  <cp:keywords/>
  <dc:description/>
  <cp:lastModifiedBy>PCSY</cp:lastModifiedBy>
  <cp:revision>2</cp:revision>
  <dcterms:created xsi:type="dcterms:W3CDTF">2018-07-02T03:08:00Z</dcterms:created>
  <dcterms:modified xsi:type="dcterms:W3CDTF">2018-07-02T03:10:00Z</dcterms:modified>
</cp:coreProperties>
</file>